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75" w:rsidRPr="00EA53FA" w:rsidRDefault="00AE2775" w:rsidP="00AE2775">
      <w:pPr>
        <w:ind w:leftChars="-600" w:left="-1260" w:firstLineChars="350" w:firstLine="980"/>
        <w:rPr>
          <w:rFonts w:asciiTheme="minorEastAsia" w:hAnsiTheme="minorEastAsia" w:cs="Times New Roman"/>
          <w:sz w:val="28"/>
          <w:szCs w:val="28"/>
        </w:rPr>
      </w:pPr>
      <w:r w:rsidRPr="00EA53FA">
        <w:rPr>
          <w:rFonts w:asciiTheme="minorEastAsia" w:hAnsiTheme="minorEastAsia" w:cs="Times New Roman" w:hint="eastAsia"/>
          <w:sz w:val="28"/>
          <w:szCs w:val="28"/>
        </w:rPr>
        <w:t>附件</w:t>
      </w:r>
      <w:r w:rsidRPr="00EA53FA">
        <w:rPr>
          <w:rFonts w:asciiTheme="minorEastAsia" w:hAnsiTheme="minorEastAsia" w:cs="Times New Roman"/>
          <w:sz w:val="28"/>
          <w:szCs w:val="28"/>
        </w:rPr>
        <w:t xml:space="preserve">2 </w:t>
      </w:r>
    </w:p>
    <w:p w:rsidR="00AE2775" w:rsidRPr="00EA53FA" w:rsidRDefault="00AE2775" w:rsidP="00AE2775">
      <w:pPr>
        <w:spacing w:line="360" w:lineRule="auto"/>
        <w:jc w:val="center"/>
        <w:rPr>
          <w:rFonts w:ascii="黑体" w:eastAsia="黑体" w:hAnsi="Times New Roman" w:cs="Times New Roman"/>
          <w:sz w:val="36"/>
          <w:szCs w:val="36"/>
        </w:rPr>
      </w:pPr>
      <w:r w:rsidRPr="00EA53FA">
        <w:rPr>
          <w:rFonts w:ascii="黑体" w:eastAsia="黑体" w:hAnsi="Times New Roman" w:cs="Times New Roman" w:hint="eastAsia"/>
          <w:sz w:val="36"/>
          <w:szCs w:val="36"/>
        </w:rPr>
        <w:t>全国中医药高等教育学会</w:t>
      </w:r>
    </w:p>
    <w:p w:rsidR="00AE2775" w:rsidRPr="00EA53FA" w:rsidRDefault="00AE2775" w:rsidP="00AE2775">
      <w:pPr>
        <w:jc w:val="center"/>
        <w:rPr>
          <w:rFonts w:ascii="黑体" w:eastAsia="黑体" w:hAnsi="宋体" w:cs="Times New Roman"/>
          <w:sz w:val="36"/>
          <w:szCs w:val="36"/>
        </w:rPr>
      </w:pPr>
      <w:r w:rsidRPr="00EA53FA">
        <w:rPr>
          <w:rFonts w:ascii="黑体" w:eastAsia="黑体" w:hAnsi="Times New Roman" w:cs="Times New Roman" w:hint="eastAsia"/>
          <w:sz w:val="36"/>
          <w:szCs w:val="36"/>
        </w:rPr>
        <w:t>第六届八次理事会</w:t>
      </w:r>
      <w:r w:rsidRPr="00EA53FA">
        <w:rPr>
          <w:rFonts w:ascii="黑体" w:eastAsia="黑体" w:hAnsi="宋体" w:cs="Times New Roman" w:hint="eastAsia"/>
          <w:sz w:val="36"/>
          <w:szCs w:val="36"/>
        </w:rPr>
        <w:t>暨</w:t>
      </w:r>
      <w:r w:rsidRPr="00EA53FA">
        <w:rPr>
          <w:rFonts w:ascii="黑体" w:eastAsia="黑体" w:hAnsi="Times New Roman" w:cs="Times New Roman" w:hint="eastAsia"/>
          <w:sz w:val="36"/>
          <w:szCs w:val="36"/>
        </w:rPr>
        <w:t>第十三届中医药高等教育校长论坛</w:t>
      </w:r>
    </w:p>
    <w:p w:rsidR="00AE2775" w:rsidRPr="00EA53FA" w:rsidRDefault="00AE2775" w:rsidP="00AE2775">
      <w:pPr>
        <w:jc w:val="center"/>
        <w:rPr>
          <w:rFonts w:ascii="黑体" w:eastAsia="黑体" w:hAnsi="Times New Roman" w:cs="Times New Roman"/>
          <w:b/>
          <w:sz w:val="44"/>
          <w:szCs w:val="44"/>
        </w:rPr>
      </w:pPr>
      <w:r w:rsidRPr="00EA53FA">
        <w:rPr>
          <w:rFonts w:ascii="黑体" w:eastAsia="黑体" w:hAnsi="Times New Roman" w:cs="Times New Roman" w:hint="eastAsia"/>
          <w:b/>
          <w:sz w:val="44"/>
          <w:szCs w:val="44"/>
        </w:rPr>
        <w:t>回</w:t>
      </w:r>
      <w:r w:rsidRPr="00EA53FA">
        <w:rPr>
          <w:rFonts w:ascii="黑体" w:eastAsia="黑体" w:hAnsi="Times New Roman" w:cs="Times New Roman"/>
          <w:b/>
          <w:sz w:val="44"/>
          <w:szCs w:val="44"/>
        </w:rPr>
        <w:t xml:space="preserve">    </w:t>
      </w:r>
      <w:r w:rsidRPr="00EA53FA">
        <w:rPr>
          <w:rFonts w:ascii="黑体" w:eastAsia="黑体" w:hAnsi="Times New Roman" w:cs="Times New Roman" w:hint="eastAsia"/>
          <w:b/>
          <w:sz w:val="44"/>
          <w:szCs w:val="44"/>
        </w:rPr>
        <w:t>执</w:t>
      </w:r>
    </w:p>
    <w:p w:rsidR="00AE2775" w:rsidRPr="00EA53FA" w:rsidRDefault="00AE2775" w:rsidP="00AE2775">
      <w:pPr>
        <w:rPr>
          <w:rFonts w:ascii="黑体" w:eastAsia="黑体" w:hAnsi="Times New Roman" w:cs="Times New Roman"/>
          <w:b/>
          <w:sz w:val="28"/>
          <w:szCs w:val="28"/>
        </w:rPr>
      </w:pPr>
      <w:r w:rsidRPr="00EA53FA">
        <w:rPr>
          <w:rFonts w:ascii="Times New Roman" w:eastAsia="仿宋_GB2312" w:hAnsi="Times New Roman" w:cs="Times New Roman" w:hint="eastAsia"/>
          <w:b/>
          <w:sz w:val="28"/>
          <w:szCs w:val="28"/>
        </w:rPr>
        <w:t>单位名称（公章）</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709"/>
        <w:gridCol w:w="1559"/>
        <w:gridCol w:w="1701"/>
        <w:gridCol w:w="1701"/>
        <w:gridCol w:w="2268"/>
        <w:gridCol w:w="1843"/>
        <w:gridCol w:w="1134"/>
      </w:tblGrid>
      <w:tr w:rsidR="00AE2775" w:rsidRPr="00EA53FA" w:rsidTr="00D52C54">
        <w:trPr>
          <w:trHeight w:val="834"/>
        </w:trPr>
        <w:tc>
          <w:tcPr>
            <w:tcW w:w="1560"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姓</w:t>
            </w:r>
            <w:r w:rsidRPr="00EA53FA">
              <w:rPr>
                <w:rFonts w:ascii="仿宋_GB2312" w:eastAsia="仿宋_GB2312" w:hAnsi="Times New Roman" w:cs="Times New Roman"/>
                <w:b/>
                <w:sz w:val="24"/>
                <w:szCs w:val="24"/>
              </w:rPr>
              <w:t xml:space="preserve"> </w:t>
            </w:r>
            <w:r w:rsidRPr="00EA53FA">
              <w:rPr>
                <w:rFonts w:ascii="仿宋_GB2312" w:eastAsia="仿宋_GB2312" w:hAnsi="Times New Roman" w:cs="Times New Roman" w:hint="eastAsia"/>
                <w:b/>
                <w:sz w:val="24"/>
                <w:szCs w:val="24"/>
              </w:rPr>
              <w:t>名</w:t>
            </w:r>
          </w:p>
        </w:tc>
        <w:tc>
          <w:tcPr>
            <w:tcW w:w="1275"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职务</w:t>
            </w:r>
          </w:p>
        </w:tc>
        <w:tc>
          <w:tcPr>
            <w:tcW w:w="709"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性别</w:t>
            </w:r>
          </w:p>
        </w:tc>
        <w:tc>
          <w:tcPr>
            <w:tcW w:w="1559"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联系方式</w:t>
            </w: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抵达时间及</w:t>
            </w:r>
          </w:p>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车次（航班）</w:t>
            </w: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返程时间及</w:t>
            </w:r>
          </w:p>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车次（航班）</w:t>
            </w:r>
          </w:p>
        </w:tc>
        <w:tc>
          <w:tcPr>
            <w:tcW w:w="2268" w:type="dxa"/>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是否参加</w:t>
            </w:r>
          </w:p>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第五届国际中医药发展大会</w:t>
            </w:r>
          </w:p>
        </w:tc>
        <w:tc>
          <w:tcPr>
            <w:tcW w:w="1843" w:type="dxa"/>
          </w:tcPr>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p>
          <w:p w:rsidR="00AE2775" w:rsidRPr="00EA53FA" w:rsidRDefault="00AE2775" w:rsidP="00D52C54">
            <w:pPr>
              <w:tabs>
                <w:tab w:val="left" w:pos="720"/>
                <w:tab w:val="left" w:pos="900"/>
              </w:tabs>
              <w:jc w:val="center"/>
              <w:rPr>
                <w:rFonts w:ascii="仿宋_GB2312" w:eastAsia="仿宋_GB2312" w:hAnsi="Times New Roman" w:cs="Times New Roman"/>
                <w:b/>
                <w:sz w:val="24"/>
                <w:szCs w:val="24"/>
              </w:rPr>
            </w:pPr>
            <w:r w:rsidRPr="00EA53FA">
              <w:rPr>
                <w:rFonts w:ascii="仿宋_GB2312" w:eastAsia="仿宋_GB2312" w:hAnsi="Times New Roman" w:cs="Times New Roman" w:hint="eastAsia"/>
                <w:b/>
                <w:sz w:val="24"/>
                <w:szCs w:val="24"/>
              </w:rPr>
              <w:t>住宿</w:t>
            </w:r>
          </w:p>
          <w:p w:rsidR="00AE2775" w:rsidRPr="00EA53FA" w:rsidRDefault="00AE2775" w:rsidP="00D52C54">
            <w:pPr>
              <w:tabs>
                <w:tab w:val="left" w:pos="720"/>
                <w:tab w:val="left" w:pos="900"/>
              </w:tabs>
              <w:rPr>
                <w:rFonts w:ascii="宋体" w:eastAsia="宋体" w:hAnsi="宋体" w:cs="Times New Roman"/>
                <w:b/>
                <w:szCs w:val="21"/>
              </w:rPr>
            </w:pPr>
            <w:r w:rsidRPr="00EA53FA">
              <w:rPr>
                <w:rFonts w:ascii="仿宋_GB2312" w:eastAsia="仿宋_GB2312" w:hAnsi="Times New Roman" w:cs="Times New Roman" w:hint="eastAsia"/>
                <w:b/>
                <w:sz w:val="24"/>
                <w:szCs w:val="24"/>
              </w:rPr>
              <w:t>（单间</w:t>
            </w:r>
            <w:r w:rsidRPr="00EA53FA">
              <w:rPr>
                <w:rFonts w:ascii="仿宋_GB2312" w:eastAsia="仿宋_GB2312" w:hAnsi="Times New Roman" w:cs="Times New Roman"/>
                <w:b/>
                <w:sz w:val="24"/>
                <w:szCs w:val="24"/>
              </w:rPr>
              <w:t>、</w:t>
            </w:r>
            <w:r w:rsidRPr="00EA53FA">
              <w:rPr>
                <w:rFonts w:ascii="仿宋_GB2312" w:eastAsia="仿宋_GB2312" w:hAnsi="Times New Roman" w:cs="Times New Roman" w:hint="eastAsia"/>
                <w:b/>
                <w:sz w:val="24"/>
                <w:szCs w:val="24"/>
              </w:rPr>
              <w:t>合住）</w:t>
            </w:r>
          </w:p>
        </w:tc>
        <w:tc>
          <w:tcPr>
            <w:tcW w:w="1134" w:type="dxa"/>
          </w:tcPr>
          <w:p w:rsidR="00AE2775" w:rsidRPr="00EA53FA" w:rsidRDefault="00AE2775" w:rsidP="00D52C54">
            <w:pPr>
              <w:widowControl/>
              <w:jc w:val="left"/>
              <w:rPr>
                <w:rFonts w:ascii="宋体" w:eastAsia="宋体" w:hAnsi="宋体" w:cs="Times New Roman"/>
                <w:b/>
                <w:szCs w:val="21"/>
              </w:rPr>
            </w:pPr>
          </w:p>
          <w:p w:rsidR="00AE2775" w:rsidRPr="00EA53FA" w:rsidRDefault="00AE2775" w:rsidP="00D52C54">
            <w:pPr>
              <w:tabs>
                <w:tab w:val="left" w:pos="720"/>
                <w:tab w:val="left" w:pos="900"/>
              </w:tabs>
              <w:jc w:val="center"/>
              <w:rPr>
                <w:rFonts w:ascii="宋体" w:eastAsia="宋体" w:hAnsi="宋体" w:cs="Times New Roman"/>
                <w:b/>
                <w:szCs w:val="21"/>
              </w:rPr>
            </w:pPr>
            <w:r w:rsidRPr="00EA53FA">
              <w:rPr>
                <w:rFonts w:ascii="宋体" w:eastAsia="宋体" w:hAnsi="宋体" w:cs="Times New Roman" w:hint="eastAsia"/>
                <w:b/>
                <w:szCs w:val="21"/>
              </w:rPr>
              <w:t>备注</w:t>
            </w:r>
          </w:p>
        </w:tc>
      </w:tr>
      <w:tr w:rsidR="00AE2775" w:rsidRPr="00EA53FA" w:rsidTr="00D52C54">
        <w:trPr>
          <w:trHeight w:val="751"/>
        </w:trPr>
        <w:tc>
          <w:tcPr>
            <w:tcW w:w="1560"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275"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709"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559"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28"/>
                <w:szCs w:val="28"/>
              </w:rPr>
            </w:pPr>
          </w:p>
        </w:tc>
        <w:tc>
          <w:tcPr>
            <w:tcW w:w="2268" w:type="dxa"/>
          </w:tcPr>
          <w:p w:rsidR="00AE2775" w:rsidRPr="00EA53FA" w:rsidRDefault="00AE2775" w:rsidP="00D52C54">
            <w:pPr>
              <w:tabs>
                <w:tab w:val="left" w:pos="720"/>
                <w:tab w:val="left" w:pos="900"/>
              </w:tabs>
              <w:ind w:firstLineChars="50" w:firstLine="120"/>
              <w:rPr>
                <w:rFonts w:ascii="仿宋" w:eastAsia="仿宋" w:hAnsi="仿宋" w:cs="Times New Roman"/>
                <w:b/>
                <w:sz w:val="24"/>
                <w:szCs w:val="24"/>
              </w:rPr>
            </w:pPr>
          </w:p>
          <w:p w:rsidR="00AE2775" w:rsidRPr="00EA53FA" w:rsidRDefault="00AE2775" w:rsidP="00D52C54">
            <w:pPr>
              <w:tabs>
                <w:tab w:val="left" w:pos="720"/>
                <w:tab w:val="left" w:pos="900"/>
              </w:tabs>
              <w:ind w:firstLineChars="150" w:firstLine="361"/>
              <w:rPr>
                <w:rFonts w:ascii="仿宋" w:eastAsia="仿宋" w:hAnsi="仿宋" w:cs="Times New Roman"/>
                <w:b/>
                <w:sz w:val="24"/>
                <w:szCs w:val="24"/>
              </w:rPr>
            </w:pPr>
            <w:r w:rsidRPr="00EA53FA">
              <w:rPr>
                <w:rFonts w:ascii="仿宋" w:eastAsia="仿宋" w:hAnsi="仿宋" w:cs="Times New Roman" w:hint="eastAsia"/>
                <w:b/>
                <w:sz w:val="24"/>
                <w:szCs w:val="24"/>
              </w:rPr>
              <w:t xml:space="preserve">是□  </w:t>
            </w:r>
            <w:r w:rsidRPr="00EA53FA">
              <w:rPr>
                <w:rFonts w:ascii="仿宋" w:eastAsia="仿宋" w:hAnsi="仿宋" w:cs="Times New Roman"/>
                <w:b/>
                <w:sz w:val="24"/>
                <w:szCs w:val="24"/>
              </w:rPr>
              <w:t xml:space="preserve"> </w:t>
            </w:r>
            <w:r w:rsidRPr="00EA53FA">
              <w:rPr>
                <w:rFonts w:ascii="仿宋" w:eastAsia="仿宋" w:hAnsi="仿宋" w:cs="Times New Roman" w:hint="eastAsia"/>
                <w:b/>
                <w:sz w:val="24"/>
                <w:szCs w:val="24"/>
              </w:rPr>
              <w:t>否□</w:t>
            </w:r>
          </w:p>
        </w:tc>
        <w:tc>
          <w:tcPr>
            <w:tcW w:w="1843" w:type="dxa"/>
          </w:tcPr>
          <w:p w:rsidR="00AE2775" w:rsidRPr="00EA53FA" w:rsidRDefault="00AE2775" w:rsidP="00D52C54">
            <w:pPr>
              <w:tabs>
                <w:tab w:val="left" w:pos="720"/>
                <w:tab w:val="left" w:pos="900"/>
              </w:tabs>
              <w:jc w:val="left"/>
              <w:rPr>
                <w:rFonts w:ascii="仿宋_GB2312" w:eastAsia="仿宋_GB2312" w:hAnsi="Times New Roman" w:cs="Times New Roman"/>
                <w:b/>
                <w:szCs w:val="21"/>
              </w:rPr>
            </w:pPr>
          </w:p>
        </w:tc>
        <w:tc>
          <w:tcPr>
            <w:tcW w:w="1134" w:type="dxa"/>
          </w:tcPr>
          <w:p w:rsidR="00AE2775" w:rsidRPr="00EA53FA" w:rsidRDefault="00AE2775" w:rsidP="00D52C54">
            <w:pPr>
              <w:tabs>
                <w:tab w:val="left" w:pos="720"/>
                <w:tab w:val="left" w:pos="900"/>
              </w:tabs>
              <w:jc w:val="left"/>
              <w:rPr>
                <w:rFonts w:ascii="仿宋_GB2312" w:eastAsia="仿宋_GB2312" w:hAnsi="Times New Roman" w:cs="Times New Roman"/>
                <w:b/>
                <w:szCs w:val="21"/>
              </w:rPr>
            </w:pPr>
          </w:p>
        </w:tc>
      </w:tr>
      <w:tr w:rsidR="00AE2775" w:rsidRPr="00EA53FA" w:rsidTr="00D52C54">
        <w:trPr>
          <w:trHeight w:val="689"/>
        </w:trPr>
        <w:tc>
          <w:tcPr>
            <w:tcW w:w="1560"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275"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709"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559"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2268" w:type="dxa"/>
          </w:tcPr>
          <w:p w:rsidR="00AE2775" w:rsidRPr="00EA53FA" w:rsidRDefault="00AE2775" w:rsidP="00D52C54">
            <w:pPr>
              <w:tabs>
                <w:tab w:val="left" w:pos="720"/>
                <w:tab w:val="left" w:pos="900"/>
              </w:tabs>
              <w:jc w:val="center"/>
              <w:rPr>
                <w:rFonts w:ascii="仿宋" w:eastAsia="仿宋" w:hAnsi="仿宋" w:cs="Times New Roman"/>
                <w:b/>
                <w:sz w:val="24"/>
                <w:szCs w:val="24"/>
              </w:rPr>
            </w:pPr>
          </w:p>
          <w:p w:rsidR="00AE2775" w:rsidRPr="00EA53FA" w:rsidRDefault="00AE2775" w:rsidP="00D52C54">
            <w:pPr>
              <w:tabs>
                <w:tab w:val="left" w:pos="720"/>
                <w:tab w:val="left" w:pos="900"/>
              </w:tabs>
              <w:jc w:val="center"/>
              <w:rPr>
                <w:rFonts w:ascii="仿宋" w:eastAsia="仿宋" w:hAnsi="仿宋" w:cs="Times New Roman"/>
                <w:b/>
                <w:sz w:val="24"/>
                <w:szCs w:val="24"/>
              </w:rPr>
            </w:pPr>
            <w:r w:rsidRPr="00EA53FA">
              <w:rPr>
                <w:rFonts w:ascii="仿宋" w:eastAsia="仿宋" w:hAnsi="仿宋" w:cs="Times New Roman" w:hint="eastAsia"/>
                <w:b/>
                <w:sz w:val="24"/>
                <w:szCs w:val="24"/>
              </w:rPr>
              <w:t xml:space="preserve"> 是□  </w:t>
            </w:r>
            <w:r w:rsidRPr="00EA53FA">
              <w:rPr>
                <w:rFonts w:ascii="仿宋" w:eastAsia="仿宋" w:hAnsi="仿宋" w:cs="Times New Roman"/>
                <w:b/>
                <w:sz w:val="24"/>
                <w:szCs w:val="24"/>
              </w:rPr>
              <w:t xml:space="preserve"> </w:t>
            </w:r>
            <w:r w:rsidRPr="00EA53FA">
              <w:rPr>
                <w:rFonts w:ascii="仿宋" w:eastAsia="仿宋" w:hAnsi="仿宋" w:cs="Times New Roman" w:hint="eastAsia"/>
                <w:b/>
                <w:sz w:val="24"/>
                <w:szCs w:val="24"/>
              </w:rPr>
              <w:t>否□</w:t>
            </w:r>
          </w:p>
        </w:tc>
        <w:tc>
          <w:tcPr>
            <w:tcW w:w="1843"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134"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r>
      <w:tr w:rsidR="00AE2775" w:rsidRPr="00EA53FA" w:rsidTr="00D52C54">
        <w:trPr>
          <w:trHeight w:val="782"/>
        </w:trPr>
        <w:tc>
          <w:tcPr>
            <w:tcW w:w="1560"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275"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709"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559"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701" w:type="dxa"/>
            <w:vAlign w:val="center"/>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2268" w:type="dxa"/>
          </w:tcPr>
          <w:p w:rsidR="00AE2775" w:rsidRPr="00EA53FA" w:rsidRDefault="00AE2775" w:rsidP="00D52C54">
            <w:pPr>
              <w:tabs>
                <w:tab w:val="left" w:pos="720"/>
                <w:tab w:val="left" w:pos="900"/>
              </w:tabs>
              <w:jc w:val="center"/>
              <w:rPr>
                <w:rFonts w:ascii="仿宋" w:eastAsia="仿宋" w:hAnsi="仿宋" w:cs="Times New Roman"/>
                <w:b/>
                <w:sz w:val="24"/>
                <w:szCs w:val="24"/>
              </w:rPr>
            </w:pPr>
          </w:p>
          <w:p w:rsidR="00AE2775" w:rsidRPr="00EA53FA" w:rsidRDefault="00AE2775" w:rsidP="00D52C54">
            <w:pPr>
              <w:tabs>
                <w:tab w:val="left" w:pos="720"/>
                <w:tab w:val="left" w:pos="900"/>
              </w:tabs>
              <w:jc w:val="center"/>
              <w:rPr>
                <w:rFonts w:ascii="仿宋" w:eastAsia="仿宋" w:hAnsi="仿宋" w:cs="Times New Roman"/>
                <w:b/>
                <w:sz w:val="24"/>
                <w:szCs w:val="24"/>
              </w:rPr>
            </w:pPr>
            <w:r w:rsidRPr="00EA53FA">
              <w:rPr>
                <w:rFonts w:ascii="仿宋" w:eastAsia="仿宋" w:hAnsi="仿宋" w:cs="Times New Roman" w:hint="eastAsia"/>
                <w:b/>
                <w:sz w:val="24"/>
                <w:szCs w:val="24"/>
              </w:rPr>
              <w:t xml:space="preserve"> 是□  </w:t>
            </w:r>
            <w:r w:rsidRPr="00EA53FA">
              <w:rPr>
                <w:rFonts w:ascii="仿宋" w:eastAsia="仿宋" w:hAnsi="仿宋" w:cs="Times New Roman"/>
                <w:b/>
                <w:sz w:val="24"/>
                <w:szCs w:val="24"/>
              </w:rPr>
              <w:t xml:space="preserve"> </w:t>
            </w:r>
            <w:r w:rsidRPr="00EA53FA">
              <w:rPr>
                <w:rFonts w:ascii="仿宋" w:eastAsia="仿宋" w:hAnsi="仿宋" w:cs="Times New Roman" w:hint="eastAsia"/>
                <w:b/>
                <w:sz w:val="24"/>
                <w:szCs w:val="24"/>
              </w:rPr>
              <w:t>否□</w:t>
            </w:r>
          </w:p>
        </w:tc>
        <w:tc>
          <w:tcPr>
            <w:tcW w:w="1843"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c>
          <w:tcPr>
            <w:tcW w:w="1134" w:type="dxa"/>
          </w:tcPr>
          <w:p w:rsidR="00AE2775" w:rsidRPr="00EA53FA" w:rsidRDefault="00AE2775" w:rsidP="00D52C54">
            <w:pPr>
              <w:tabs>
                <w:tab w:val="left" w:pos="720"/>
                <w:tab w:val="left" w:pos="900"/>
              </w:tabs>
              <w:jc w:val="center"/>
              <w:rPr>
                <w:rFonts w:ascii="仿宋_GB2312" w:eastAsia="仿宋_GB2312" w:hAnsi="Times New Roman" w:cs="Times New Roman"/>
                <w:sz w:val="32"/>
                <w:szCs w:val="32"/>
              </w:rPr>
            </w:pPr>
          </w:p>
        </w:tc>
      </w:tr>
    </w:tbl>
    <w:p w:rsidR="00AE2775" w:rsidRPr="00EA53FA" w:rsidRDefault="00AE2775" w:rsidP="00AE2775">
      <w:pPr>
        <w:spacing w:line="360" w:lineRule="auto"/>
        <w:ind w:left="964" w:hangingChars="400" w:hanging="964"/>
        <w:rPr>
          <w:rFonts w:ascii="仿宋" w:eastAsia="仿宋" w:hAnsi="仿宋" w:cs="Times New Roman"/>
          <w:sz w:val="24"/>
          <w:szCs w:val="24"/>
        </w:rPr>
      </w:pPr>
      <w:r w:rsidRPr="00EA53FA">
        <w:rPr>
          <w:rFonts w:ascii="仿宋" w:eastAsia="仿宋" w:hAnsi="仿宋" w:cs="Times New Roman" w:hint="eastAsia"/>
          <w:b/>
          <w:sz w:val="24"/>
          <w:szCs w:val="24"/>
        </w:rPr>
        <w:t>注：</w:t>
      </w:r>
      <w:r w:rsidRPr="00EA53FA">
        <w:rPr>
          <w:rFonts w:ascii="仿宋" w:eastAsia="仿宋" w:hAnsi="仿宋" w:cs="Times New Roman" w:hint="eastAsia"/>
          <w:sz w:val="24"/>
          <w:szCs w:val="24"/>
        </w:rPr>
        <w:t>（1）请于</w:t>
      </w:r>
      <w:r w:rsidRPr="00EA53FA">
        <w:rPr>
          <w:rFonts w:ascii="仿宋" w:eastAsia="仿宋" w:hAnsi="仿宋" w:cs="Times New Roman"/>
          <w:b/>
          <w:sz w:val="24"/>
          <w:szCs w:val="24"/>
        </w:rPr>
        <w:t>9</w:t>
      </w:r>
      <w:r w:rsidRPr="00EA53FA">
        <w:rPr>
          <w:rFonts w:ascii="仿宋" w:eastAsia="仿宋" w:hAnsi="仿宋" w:cs="Times New Roman" w:hint="eastAsia"/>
          <w:sz w:val="24"/>
          <w:szCs w:val="24"/>
        </w:rPr>
        <w:t>月</w:t>
      </w:r>
      <w:r w:rsidRPr="00EA53FA">
        <w:rPr>
          <w:rFonts w:ascii="仿宋" w:eastAsia="仿宋" w:hAnsi="仿宋" w:cs="Times New Roman"/>
          <w:b/>
          <w:sz w:val="24"/>
          <w:szCs w:val="24"/>
        </w:rPr>
        <w:t>30</w:t>
      </w:r>
      <w:r w:rsidRPr="00EA53FA">
        <w:rPr>
          <w:rFonts w:ascii="仿宋" w:eastAsia="仿宋" w:hAnsi="仿宋" w:cs="Times New Roman" w:hint="eastAsia"/>
          <w:sz w:val="24"/>
          <w:szCs w:val="24"/>
        </w:rPr>
        <w:t>日前将回执电子版或传真发至成都中医药大学发展与规划处吴曦老师收，并通过</w:t>
      </w:r>
      <w:r w:rsidRPr="00EA53FA">
        <w:rPr>
          <w:rFonts w:ascii="仿宋" w:eastAsia="仿宋" w:hAnsi="仿宋" w:cs="Times New Roman"/>
          <w:sz w:val="24"/>
          <w:szCs w:val="24"/>
        </w:rPr>
        <w:t>电话确认</w:t>
      </w:r>
      <w:r w:rsidRPr="00EA53FA">
        <w:rPr>
          <w:rFonts w:ascii="仿宋" w:eastAsia="仿宋" w:hAnsi="仿宋" w:cs="Times New Roman" w:hint="eastAsia"/>
          <w:sz w:val="24"/>
          <w:szCs w:val="24"/>
        </w:rPr>
        <w:t>，以便安排会务。</w:t>
      </w:r>
    </w:p>
    <w:p w:rsidR="00AE2775" w:rsidRPr="00EA53FA" w:rsidRDefault="00AE2775" w:rsidP="00AE2775">
      <w:pPr>
        <w:spacing w:line="360" w:lineRule="auto"/>
        <w:ind w:firstLineChars="400" w:firstLine="960"/>
        <w:rPr>
          <w:rFonts w:ascii="仿宋" w:eastAsia="仿宋" w:hAnsi="仿宋" w:cs="Times New Roman"/>
          <w:sz w:val="24"/>
          <w:szCs w:val="24"/>
        </w:rPr>
      </w:pPr>
      <w:r w:rsidRPr="00EA53FA">
        <w:rPr>
          <w:rFonts w:ascii="仿宋" w:eastAsia="仿宋" w:hAnsi="仿宋" w:cs="Times New Roman" w:hint="eastAsia"/>
          <w:sz w:val="24"/>
          <w:szCs w:val="24"/>
        </w:rPr>
        <w:t>传真：</w:t>
      </w:r>
      <w:r w:rsidRPr="00EA53FA">
        <w:rPr>
          <w:rFonts w:ascii="仿宋" w:eastAsia="仿宋" w:hAnsi="仿宋" w:cs="Times New Roman"/>
          <w:sz w:val="24"/>
          <w:szCs w:val="24"/>
        </w:rPr>
        <w:t>028-61800103</w:t>
      </w:r>
      <w:r w:rsidRPr="00EA53FA">
        <w:rPr>
          <w:rFonts w:ascii="仿宋" w:eastAsia="仿宋" w:hAnsi="仿宋" w:cs="Times New Roman" w:hint="eastAsia"/>
          <w:sz w:val="24"/>
          <w:szCs w:val="24"/>
        </w:rPr>
        <w:t>，</w:t>
      </w:r>
      <w:r w:rsidRPr="00EA53FA">
        <w:rPr>
          <w:rFonts w:ascii="仿宋" w:eastAsia="仿宋" w:hAnsi="仿宋" w:cs="Times New Roman"/>
          <w:sz w:val="24"/>
          <w:szCs w:val="24"/>
        </w:rPr>
        <w:t>E-mail</w:t>
      </w:r>
      <w:r w:rsidRPr="00EA53FA">
        <w:rPr>
          <w:rFonts w:ascii="仿宋" w:eastAsia="仿宋" w:hAnsi="仿宋" w:cs="Times New Roman" w:hint="eastAsia"/>
          <w:sz w:val="24"/>
          <w:szCs w:val="24"/>
        </w:rPr>
        <w:t>：</w:t>
      </w:r>
      <w:hyperlink r:id="rId4" w:history="1">
        <w:r w:rsidRPr="00EA53FA">
          <w:rPr>
            <w:rFonts w:ascii="仿宋" w:eastAsia="仿宋" w:hAnsi="仿宋" w:cs="Times New Roman"/>
            <w:sz w:val="24"/>
            <w:szCs w:val="24"/>
          </w:rPr>
          <w:t>1070495935@qq.com</w:t>
        </w:r>
      </w:hyperlink>
      <w:r>
        <w:rPr>
          <w:rFonts w:ascii="仿宋" w:eastAsia="仿宋" w:hAnsi="仿宋" w:cs="Times New Roman" w:hint="eastAsia"/>
          <w:sz w:val="24"/>
          <w:szCs w:val="24"/>
        </w:rPr>
        <w:t>；</w:t>
      </w:r>
    </w:p>
    <w:p w:rsidR="00AE2775" w:rsidRDefault="00AE2775" w:rsidP="00AE2775">
      <w:pPr>
        <w:spacing w:line="360" w:lineRule="auto"/>
        <w:ind w:left="960" w:hangingChars="400" w:hanging="960"/>
        <w:rPr>
          <w:rFonts w:ascii="仿宋" w:eastAsia="仿宋" w:hAnsi="仿宋" w:cs="Times New Roman"/>
          <w:sz w:val="24"/>
          <w:szCs w:val="24"/>
        </w:rPr>
      </w:pPr>
      <w:r w:rsidRPr="00EA53FA">
        <w:rPr>
          <w:rFonts w:ascii="仿宋" w:eastAsia="仿宋" w:hAnsi="仿宋" w:cs="Times New Roman" w:hint="eastAsia"/>
          <w:sz w:val="24"/>
          <w:szCs w:val="24"/>
        </w:rPr>
        <w:t xml:space="preserve">   （2）会议回执电子版请</w:t>
      </w:r>
      <w:r w:rsidRPr="00EA53FA">
        <w:rPr>
          <w:rFonts w:ascii="仿宋" w:eastAsia="仿宋" w:hAnsi="仿宋" w:cs="Times New Roman"/>
          <w:sz w:val="24"/>
          <w:szCs w:val="24"/>
        </w:rPr>
        <w:t>登录北京中医药大学校园网主页，</w:t>
      </w:r>
      <w:r w:rsidRPr="00EA53FA">
        <w:rPr>
          <w:rFonts w:ascii="仿宋" w:eastAsia="仿宋" w:hAnsi="仿宋" w:cs="Times New Roman" w:hint="eastAsia"/>
          <w:sz w:val="24"/>
          <w:szCs w:val="24"/>
        </w:rPr>
        <w:t>打开</w:t>
      </w:r>
      <w:r w:rsidRPr="00EA53FA">
        <w:rPr>
          <w:rFonts w:ascii="仿宋" w:eastAsia="仿宋" w:hAnsi="仿宋" w:cs="Times New Roman"/>
          <w:sz w:val="24"/>
          <w:szCs w:val="24"/>
        </w:rPr>
        <w:t>右下角“</w:t>
      </w:r>
      <w:r w:rsidRPr="00EA53FA">
        <w:rPr>
          <w:rFonts w:ascii="仿宋" w:eastAsia="仿宋" w:hAnsi="仿宋" w:cs="Times New Roman" w:hint="eastAsia"/>
          <w:sz w:val="24"/>
          <w:szCs w:val="24"/>
        </w:rPr>
        <w:t>中医药</w:t>
      </w:r>
      <w:r w:rsidRPr="00EA53FA">
        <w:rPr>
          <w:rFonts w:ascii="仿宋" w:eastAsia="仿宋" w:hAnsi="仿宋" w:cs="Times New Roman"/>
          <w:sz w:val="24"/>
          <w:szCs w:val="24"/>
        </w:rPr>
        <w:t>高教学会”</w:t>
      </w:r>
      <w:r w:rsidRPr="00EA53FA">
        <w:rPr>
          <w:rFonts w:ascii="仿宋" w:eastAsia="仿宋" w:hAnsi="仿宋" w:cs="Times New Roman" w:hint="eastAsia"/>
          <w:sz w:val="24"/>
          <w:szCs w:val="24"/>
        </w:rPr>
        <w:t>页面</w:t>
      </w:r>
      <w:r w:rsidRPr="00EA53FA">
        <w:rPr>
          <w:rFonts w:ascii="仿宋" w:eastAsia="仿宋" w:hAnsi="仿宋" w:cs="Times New Roman"/>
          <w:sz w:val="24"/>
          <w:szCs w:val="24"/>
        </w:rPr>
        <w:t>通知</w:t>
      </w:r>
      <w:r w:rsidRPr="00EA53FA">
        <w:rPr>
          <w:rFonts w:ascii="仿宋" w:eastAsia="仿宋" w:hAnsi="仿宋" w:cs="Times New Roman" w:hint="eastAsia"/>
          <w:sz w:val="24"/>
          <w:szCs w:val="24"/>
        </w:rPr>
        <w:t>公告栏目</w:t>
      </w:r>
      <w:r w:rsidRPr="00EA53FA">
        <w:rPr>
          <w:rFonts w:ascii="仿宋" w:eastAsia="仿宋" w:hAnsi="仿宋" w:cs="Times New Roman"/>
          <w:sz w:val="24"/>
          <w:szCs w:val="24"/>
        </w:rPr>
        <w:t>下载</w:t>
      </w:r>
      <w:r>
        <w:rPr>
          <w:rFonts w:ascii="仿宋" w:eastAsia="仿宋" w:hAnsi="仿宋" w:cs="Times New Roman" w:hint="eastAsia"/>
          <w:sz w:val="24"/>
          <w:szCs w:val="24"/>
        </w:rPr>
        <w:t>；</w:t>
      </w:r>
    </w:p>
    <w:p w:rsidR="00F35799" w:rsidRPr="00AE2775" w:rsidRDefault="00AE2775" w:rsidP="00AE2775">
      <w:pPr>
        <w:spacing w:line="360" w:lineRule="auto"/>
        <w:ind w:left="960" w:hangingChars="400" w:hanging="960"/>
        <w:rPr>
          <w:rFonts w:ascii="仿宋" w:eastAsia="仿宋" w:hAnsi="仿宋" w:cs="Times New Roman" w:hint="eastAsia"/>
          <w:sz w:val="24"/>
          <w:szCs w:val="24"/>
        </w:rPr>
      </w:pPr>
      <w:r>
        <w:rPr>
          <w:rFonts w:ascii="仿宋" w:eastAsia="仿宋" w:hAnsi="仿宋" w:cs="Times New Roman" w:hint="eastAsia"/>
          <w:sz w:val="24"/>
          <w:szCs w:val="24"/>
        </w:rPr>
        <w:t xml:space="preserve">   （3）会议</w:t>
      </w:r>
      <w:r>
        <w:rPr>
          <w:rFonts w:ascii="仿宋" w:eastAsia="仿宋" w:hAnsi="仿宋" w:cs="Times New Roman"/>
          <w:sz w:val="24"/>
          <w:szCs w:val="24"/>
        </w:rPr>
        <w:t>通知纸质版在</w:t>
      </w:r>
      <w:r>
        <w:rPr>
          <w:rFonts w:ascii="仿宋" w:eastAsia="仿宋" w:hAnsi="仿宋" w:cs="Times New Roman" w:hint="eastAsia"/>
          <w:sz w:val="24"/>
          <w:szCs w:val="24"/>
        </w:rPr>
        <w:t>报到</w:t>
      </w:r>
      <w:r>
        <w:rPr>
          <w:rFonts w:ascii="仿宋" w:eastAsia="仿宋" w:hAnsi="仿宋" w:cs="Times New Roman"/>
          <w:sz w:val="24"/>
          <w:szCs w:val="24"/>
        </w:rPr>
        <w:t>当天发放</w:t>
      </w:r>
      <w:r>
        <w:rPr>
          <w:rFonts w:ascii="仿宋" w:eastAsia="仿宋" w:hAnsi="仿宋" w:cs="Times New Roman" w:hint="eastAsia"/>
          <w:sz w:val="24"/>
          <w:szCs w:val="24"/>
        </w:rPr>
        <w:t>。</w:t>
      </w:r>
      <w:bookmarkStart w:id="0" w:name="_GoBack"/>
      <w:bookmarkEnd w:id="0"/>
    </w:p>
    <w:sectPr w:rsidR="00F35799" w:rsidRPr="00AE2775" w:rsidSect="00B03BA3">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75"/>
    <w:rsid w:val="00AE2775"/>
    <w:rsid w:val="00F3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F7C9C-768F-4F93-BA89-D92FB40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07049593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GZH</dc:creator>
  <cp:keywords/>
  <dc:description/>
  <cp:lastModifiedBy>GZH</cp:lastModifiedBy>
  <cp:revision>1</cp:revision>
  <dcterms:created xsi:type="dcterms:W3CDTF">2016-09-18T07:13:00Z</dcterms:created>
  <dcterms:modified xsi:type="dcterms:W3CDTF">2016-09-18T07:14:00Z</dcterms:modified>
</cp:coreProperties>
</file>